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ascii="Arial" w:hAnsi="Arial" w:cs="Arial"/>
          <w:b w:val="0"/>
          <w:i w:val="0"/>
          <w:caps w:val="0"/>
          <w:color w:val="000000"/>
          <w:spacing w:val="0"/>
          <w:sz w:val="19"/>
          <w:szCs w:val="19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Operating voltage is noted. 12-24VDC indicated on the label is actually 6-36VDC can be used (the package is available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19"/>
          <w:szCs w:val="19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Detection distance: 5mm ± 10%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textAlignment w:val="baseline"/>
        <w:rPr>
          <w:rFonts w:hint="default" w:ascii="Arial" w:hAnsi="Arial" w:cs="Arial"/>
          <w:b w:val="0"/>
          <w:i w:val="0"/>
          <w:caps w:val="0"/>
          <w:color w:val="000000"/>
          <w:spacing w:val="0"/>
          <w:sz w:val="19"/>
          <w:szCs w:val="19"/>
        </w:rPr>
      </w:pP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Setting distance: 0-4mm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Hysteresis Distance: 10 percent below the detection distance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Sensing object: magnetic metal (non-magnetic metal detection distance decreases)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Standard sensing object: Iron 18 * 18 * 1mm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Frequency response: DC: 0.5kHz AC: 25Hz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Supply voltage: DC Type: DC12-24V (6-36V) Ripple (PP) 10% or less,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AC type: AC110-220V (36-250V) 50 / 60Hz</w:t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br w:type="textWrapping"/>
      </w:r>
      <w:r>
        <w:rPr>
          <w:rFonts w:hint="default" w:ascii="Arial" w:hAnsi="Arial" w:cs="Arial"/>
          <w:b w:val="0"/>
          <w:i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  <w:vertAlign w:val="baseline"/>
        </w:rPr>
        <w:t>Withstand voltage: AC1000V 50 / 60Hz 1min charge between parts and enclosure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EE5EF7"/>
    <w:rsid w:val="1BEE5EF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2018-05-29T07:11:00Z</dcterms:created>
  <dc:creator>Administrator</dc:creator>
  <cp:lastModifiedBy>Administrator</cp:lastModifiedBy>
  <dcterms:modified xsi:type="dcterms:W3CDTF">2018-05-29T07:11:40Z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